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946" w:tblpY="2118"/>
        <w:tblOverlap w:val="never"/>
        <w:tblW w:w="102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1440"/>
        <w:gridCol w:w="1448"/>
        <w:gridCol w:w="1432"/>
        <w:gridCol w:w="261"/>
        <w:gridCol w:w="357"/>
        <w:gridCol w:w="283"/>
        <w:gridCol w:w="1259"/>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220" w:type="dxa"/>
            <w:gridSpan w:val="9"/>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8"/>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科世达（贵阳）机电有限公司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8"/>
            <w:noWrap w:val="0"/>
            <w:vAlign w:val="center"/>
          </w:tcPr>
          <w:p>
            <w:pPr>
              <w:jc w:val="center"/>
              <w:rPr>
                <w:rFonts w:hint="eastAsia" w:ascii="宋体" w:hAnsi="宋体" w:cs="Times New Roman"/>
                <w:sz w:val="24"/>
              </w:rPr>
            </w:pPr>
            <w:r>
              <w:rPr>
                <w:rFonts w:hint="eastAsia" w:ascii="宋体" w:hAnsi="宋体" w:cs="Times New Roman"/>
                <w:sz w:val="24"/>
                <w:lang w:val="en-US" w:eastAsia="zh-CN"/>
              </w:rPr>
              <w:t>贵州省贵阳市经济技术开发区盘江南路20号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gridSpan w:val="2"/>
            <w:noWrap w:val="0"/>
            <w:vAlign w:val="center"/>
          </w:tcPr>
          <w:p>
            <w:pPr>
              <w:jc w:val="center"/>
              <w:rPr>
                <w:rFonts w:hint="eastAsia" w:ascii="宋体" w:hAnsi="宋体" w:cs="Times New Roman"/>
                <w:sz w:val="24"/>
              </w:rPr>
            </w:pPr>
            <w:r>
              <w:rPr>
                <w:rFonts w:hint="eastAsia" w:ascii="宋体" w:hAnsi="宋体"/>
                <w:sz w:val="24"/>
                <w:lang w:val="en-US" w:eastAsia="zh-CN"/>
              </w:rPr>
              <w:t>杨帆</w:t>
            </w:r>
          </w:p>
        </w:tc>
        <w:tc>
          <w:tcPr>
            <w:tcW w:w="1693" w:type="dxa"/>
            <w:gridSpan w:val="2"/>
            <w:noWrap w:val="0"/>
            <w:vAlign w:val="center"/>
          </w:tcPr>
          <w:p>
            <w:pPr>
              <w:jc w:val="center"/>
              <w:rPr>
                <w:rFonts w:hint="eastAsia" w:ascii="宋体" w:hAnsi="宋体" w:cs="Times New Roman"/>
                <w:sz w:val="24"/>
              </w:rPr>
            </w:pPr>
            <w:r>
              <w:rPr>
                <w:rFonts w:hint="eastAsia" w:ascii="宋体" w:hAnsi="宋体"/>
                <w:sz w:val="24"/>
                <w:lang w:val="en-US" w:eastAsia="zh-CN"/>
              </w:rPr>
              <w:t>联系电话</w:t>
            </w:r>
          </w:p>
        </w:tc>
        <w:tc>
          <w:tcPr>
            <w:tcW w:w="3339" w:type="dxa"/>
            <w:gridSpan w:val="4"/>
            <w:noWrap w:val="0"/>
            <w:vAlign w:val="center"/>
          </w:tcPr>
          <w:p>
            <w:pPr>
              <w:jc w:val="center"/>
              <w:rPr>
                <w:rFonts w:hint="eastAsia" w:ascii="宋体" w:hAnsi="宋体" w:cs="Times New Roman"/>
                <w:sz w:val="24"/>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ascii="宋体" w:hAnsi="宋体"/>
                <w:sz w:val="24"/>
              </w:rPr>
            </w:pPr>
            <w:r>
              <w:rPr>
                <w:rFonts w:hint="eastAsia" w:ascii="宋体" w:hAnsi="宋体"/>
                <w:sz w:val="24"/>
              </w:rPr>
              <w:t>合同签订时间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2022.12.26</w:t>
            </w: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rPr>
              <w:t>合同编号</w:t>
            </w:r>
          </w:p>
        </w:tc>
        <w:tc>
          <w:tcPr>
            <w:tcW w:w="3339" w:type="dxa"/>
            <w:gridSpan w:val="4"/>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ZYP2023-024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ascii="宋体" w:hAnsi="宋体"/>
                <w:sz w:val="24"/>
              </w:rPr>
            </w:pPr>
            <w:r>
              <w:rPr>
                <w:rFonts w:hint="eastAsia" w:ascii="宋体" w:hAnsi="宋体"/>
                <w:sz w:val="24"/>
              </w:rPr>
              <w:t>合同金额（万元）</w:t>
            </w:r>
          </w:p>
        </w:tc>
        <w:tc>
          <w:tcPr>
            <w:tcW w:w="2888" w:type="dxa"/>
            <w:gridSpan w:val="2"/>
            <w:noWrap w:val="0"/>
            <w:vAlign w:val="center"/>
          </w:tcPr>
          <w:p>
            <w:pPr>
              <w:jc w:val="center"/>
              <w:rPr>
                <w:rFonts w:hint="eastAsia" w:ascii="宋体" w:hAnsi="宋体" w:cs="Times New Roman"/>
                <w:sz w:val="24"/>
              </w:rPr>
            </w:pP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lang w:val="en-US" w:eastAsia="zh-CN"/>
              </w:rPr>
              <w:t>业务</w:t>
            </w:r>
            <w:r>
              <w:rPr>
                <w:rFonts w:hint="eastAsia" w:ascii="宋体" w:hAnsi="宋体" w:cs="Times New Roman"/>
                <w:sz w:val="24"/>
              </w:rPr>
              <w:t>员</w:t>
            </w:r>
          </w:p>
        </w:tc>
        <w:tc>
          <w:tcPr>
            <w:tcW w:w="3339" w:type="dxa"/>
            <w:gridSpan w:val="4"/>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顾怀松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220" w:type="dxa"/>
            <w:gridSpan w:val="9"/>
            <w:noWrap w:val="0"/>
            <w:vAlign w:val="center"/>
          </w:tcPr>
          <w:p>
            <w:pPr>
              <w:jc w:val="center"/>
              <w:rPr>
                <w:rFonts w:hint="eastAsia" w:ascii="宋体" w:hAnsi="宋体" w:cs="Times New Roman"/>
                <w:sz w:val="24"/>
              </w:rPr>
            </w:pPr>
            <w:r>
              <w:rPr>
                <w:rFonts w:hint="eastAsia" w:ascii="宋体" w:hAnsi="宋体" w:cs="Times New Roman"/>
                <w:sz w:val="24"/>
              </w:rPr>
              <w:t>二、过程记录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rPr>
                <w:rFonts w:ascii="宋体" w:hAnsi="宋体"/>
                <w:sz w:val="24"/>
              </w:rPr>
            </w:pPr>
            <w:r>
              <w:rPr>
                <w:rFonts w:hint="eastAsia" w:ascii="宋体" w:hAnsi="宋体"/>
                <w:sz w:val="24"/>
              </w:rPr>
              <w:t>评价方案完成时间</w:t>
            </w:r>
          </w:p>
        </w:tc>
        <w:tc>
          <w:tcPr>
            <w:tcW w:w="2888" w:type="dxa"/>
            <w:gridSpan w:val="2"/>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2023.1.6</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评价方案审查时间</w:t>
            </w:r>
          </w:p>
        </w:tc>
        <w:tc>
          <w:tcPr>
            <w:tcW w:w="2699" w:type="dxa"/>
            <w:gridSpan w:val="2"/>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2023.1.6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rPr>
                <w:rFonts w:hint="eastAsia" w:ascii="宋体" w:hAnsi="宋体"/>
                <w:sz w:val="24"/>
              </w:rPr>
            </w:pPr>
            <w:r>
              <w:rPr>
                <w:rFonts w:hint="eastAsia" w:ascii="宋体" w:hAnsi="宋体"/>
                <w:sz w:val="24"/>
              </w:rPr>
              <w:t>检测方案完成时间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检测方案审查时间</w:t>
            </w:r>
          </w:p>
        </w:tc>
        <w:tc>
          <w:tcPr>
            <w:tcW w:w="2699"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rPr>
                <w:rFonts w:hint="eastAsia" w:ascii="宋体" w:hAnsi="宋体"/>
                <w:sz w:val="24"/>
              </w:rPr>
            </w:pPr>
            <w:r>
              <w:rPr>
                <w:rFonts w:hint="eastAsia" w:ascii="宋体" w:hAnsi="宋体"/>
                <w:sz w:val="24"/>
              </w:rPr>
              <w:t>项目负责人</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宋远远、潘化兵</w:t>
            </w:r>
          </w:p>
        </w:tc>
        <w:tc>
          <w:tcPr>
            <w:tcW w:w="2333"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报告书编写人</w:t>
            </w:r>
          </w:p>
        </w:tc>
        <w:tc>
          <w:tcPr>
            <w:tcW w:w="2699" w:type="dxa"/>
            <w:gridSpan w:val="2"/>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8"/>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2023.1.6</w:t>
            </w:r>
          </w:p>
        </w:tc>
        <w:tc>
          <w:tcPr>
            <w:tcW w:w="2050" w:type="dxa"/>
            <w:gridSpan w:val="3"/>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初稿完成时间</w:t>
            </w:r>
          </w:p>
        </w:tc>
        <w:tc>
          <w:tcPr>
            <w:tcW w:w="2982" w:type="dxa"/>
            <w:gridSpan w:val="3"/>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2023.5.31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rPr>
              <w:t>一</w:t>
            </w:r>
            <w:r>
              <w:rPr>
                <w:rFonts w:hint="eastAsia" w:ascii="宋体" w:hAnsi="宋体"/>
                <w:sz w:val="24"/>
                <w:lang w:val="en-US" w:eastAsia="zh-CN"/>
              </w:rPr>
              <w:t>级审核</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蔡杰2023.6.6</w:t>
            </w:r>
          </w:p>
        </w:tc>
        <w:tc>
          <w:tcPr>
            <w:tcW w:w="1432" w:type="dxa"/>
            <w:tcBorders>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二</w:t>
            </w:r>
            <w:r>
              <w:rPr>
                <w:rFonts w:hint="eastAsia" w:ascii="宋体" w:hAnsi="宋体" w:cs="Times New Roman"/>
                <w:sz w:val="24"/>
                <w:lang w:val="en-US" w:eastAsia="zh-CN"/>
              </w:rPr>
              <w:t>级审核</w:t>
            </w:r>
          </w:p>
        </w:tc>
        <w:tc>
          <w:tcPr>
            <w:tcW w:w="3600" w:type="dxa"/>
            <w:gridSpan w:val="5"/>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王书洲2023.6.13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hint="eastAsia" w:ascii="宋体" w:hAnsi="宋体"/>
                <w:sz w:val="24"/>
              </w:rPr>
            </w:pPr>
            <w:r>
              <w:rPr>
                <w:rFonts w:hint="eastAsia" w:ascii="宋体" w:hAnsi="宋体"/>
                <w:sz w:val="24"/>
              </w:rPr>
              <w:t>内审修改完成时间</w:t>
            </w:r>
          </w:p>
        </w:tc>
        <w:tc>
          <w:tcPr>
            <w:tcW w:w="1440" w:type="dxa"/>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2023.6.16</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质量监督员</w:t>
            </w:r>
          </w:p>
        </w:tc>
        <w:tc>
          <w:tcPr>
            <w:tcW w:w="1432" w:type="dxa"/>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陈灏</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部门负责人</w:t>
            </w:r>
          </w:p>
        </w:tc>
        <w:tc>
          <w:tcPr>
            <w:tcW w:w="1440" w:type="dxa"/>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2300" w:type="dxa"/>
            <w:noWrap w:val="0"/>
            <w:vAlign w:val="center"/>
          </w:tcPr>
          <w:p>
            <w:pPr>
              <w:jc w:val="center"/>
              <w:rPr>
                <w:rFonts w:hint="eastAsia" w:ascii="宋体" w:hAnsi="宋体"/>
                <w:sz w:val="24"/>
              </w:rPr>
            </w:pPr>
            <w:r>
              <w:rPr>
                <w:rFonts w:hint="eastAsia" w:ascii="宋体" w:hAnsi="宋体"/>
                <w:sz w:val="24"/>
              </w:rPr>
              <w:t>送外审时间</w:t>
            </w:r>
          </w:p>
        </w:tc>
        <w:tc>
          <w:tcPr>
            <w:tcW w:w="1440" w:type="dxa"/>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外审时间</w:t>
            </w:r>
          </w:p>
        </w:tc>
        <w:tc>
          <w:tcPr>
            <w:tcW w:w="1432" w:type="dxa"/>
            <w:tcBorders>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外审修改完成时间</w:t>
            </w:r>
          </w:p>
        </w:tc>
        <w:tc>
          <w:tcPr>
            <w:tcW w:w="1440" w:type="dxa"/>
            <w:tcBorders>
              <w:lef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trPr>
        <w:tc>
          <w:tcPr>
            <w:tcW w:w="2300" w:type="dxa"/>
            <w:noWrap w:val="0"/>
            <w:vAlign w:val="center"/>
          </w:tcPr>
          <w:p>
            <w:pPr>
              <w:jc w:val="center"/>
              <w:rPr>
                <w:rFonts w:hint="eastAsia" w:ascii="宋体" w:hAnsi="宋体"/>
                <w:sz w:val="24"/>
              </w:rPr>
            </w:pPr>
            <w:r>
              <w:rPr>
                <w:rFonts w:hint="eastAsia" w:ascii="宋体" w:hAnsi="宋体"/>
                <w:sz w:val="24"/>
              </w:rPr>
              <w:t>报告书结论</w:t>
            </w:r>
          </w:p>
        </w:tc>
        <w:tc>
          <w:tcPr>
            <w:tcW w:w="7920" w:type="dxa"/>
            <w:gridSpan w:val="8"/>
            <w:noWrap w:val="0"/>
            <w:vAlign w:val="top"/>
          </w:tcPr>
          <w:p>
            <w:pPr>
              <w:rPr>
                <w:rFonts w:hint="eastAsia" w:ascii="宋体" w:hAnsi="宋体"/>
                <w:sz w:val="24"/>
              </w:rPr>
            </w:pPr>
            <w:r>
              <w:rPr>
                <w:rFonts w:hint="eastAsia" w:ascii="仿宋_GB2312" w:hAnsi="宋体" w:eastAsia="仿宋_GB2312"/>
                <w:spacing w:val="8"/>
                <w:sz w:val="28"/>
              </w:rPr>
              <w:t>拟建项目</w:t>
            </w:r>
            <w:r>
              <w:rPr>
                <w:rFonts w:hint="eastAsia" w:ascii="仿宋_GB2312" w:hAnsi="宋体" w:eastAsia="仿宋_GB2312"/>
                <w:spacing w:val="8"/>
                <w:sz w:val="28"/>
                <w:lang w:bidi="ar"/>
              </w:rPr>
              <w:t>相关资料</w:t>
            </w:r>
            <w:r>
              <w:rPr>
                <w:rFonts w:hint="eastAsia" w:ascii="仿宋_GB2312" w:hAnsi="宋体" w:eastAsia="仿宋_GB2312"/>
                <w:spacing w:val="8"/>
                <w:sz w:val="28"/>
              </w:rPr>
              <w:t>拟采取设置相应的防护措施、设施对拟建项目可能产生的职业病危害进行防治，基本符合国家有关法律、法规、标准及规范的要求。按照项目</w:t>
            </w:r>
            <w:r>
              <w:rPr>
                <w:rFonts w:hint="eastAsia" w:ascii="仿宋_GB2312" w:hAnsi="宋体" w:eastAsia="仿宋_GB2312"/>
                <w:spacing w:val="8"/>
                <w:sz w:val="28"/>
                <w:lang w:bidi="ar"/>
              </w:rPr>
              <w:t>相关设计资料</w:t>
            </w:r>
            <w:r>
              <w:rPr>
                <w:rFonts w:hint="eastAsia" w:ascii="仿宋_GB2312" w:hAnsi="宋体" w:eastAsia="仿宋_GB2312"/>
                <w:spacing w:val="8"/>
                <w:sz w:val="28"/>
              </w:rPr>
              <w:t>中提出的防护措施和本报告中提出的补充措施和建议进行设计和施工建设，建成投产后工作场所职业病危害因素浓（强）度可望达到国家职业接触限值的要求，劳动者职业健康可基本得到保障。因此，拟建项目在职业病危害防控方面是可行的。</w:t>
            </w:r>
          </w:p>
        </w:tc>
      </w:tr>
    </w:tbl>
    <w:p>
      <w:p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264785" cy="3950335"/>
            <wp:effectExtent l="0" t="0" r="12065" b="12065"/>
            <wp:docPr id="1" name="图片 1" descr="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1"/>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pStyle w:val="3"/>
        <w:rPr>
          <w:rFonts w:hint="eastAsia"/>
          <w:lang w:eastAsia="zh-CN"/>
        </w:rPr>
      </w:pPr>
      <w:r>
        <w:rPr>
          <w:rFonts w:hint="eastAsia"/>
          <w:lang w:eastAsia="zh-CN"/>
        </w:rPr>
        <w:drawing>
          <wp:inline distT="0" distB="0" distL="114300" distR="114300">
            <wp:extent cx="5264785" cy="3950335"/>
            <wp:effectExtent l="0" t="0" r="12065" b="12065"/>
            <wp:docPr id="2" name="图片 2" descr="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lang w:eastAsia="zh-CN"/>
        </w:rPr>
      </w:pPr>
      <w:r>
        <w:rPr>
          <w:rFonts w:hint="eastAsia"/>
          <w:lang w:eastAsia="zh-CN"/>
        </w:rPr>
        <w:br w:type="page"/>
      </w:r>
    </w:p>
    <w:p>
      <w:pPr>
        <w:pStyle w:val="3"/>
        <w:rPr>
          <w:rFonts w:hint="eastAsia"/>
          <w:lang w:eastAsia="zh-CN"/>
        </w:rPr>
      </w:pPr>
      <w:bookmarkStart w:id="0" w:name="_GoBack"/>
      <w:r>
        <w:rPr>
          <w:rFonts w:hint="eastAsia"/>
          <w:lang w:eastAsia="zh-CN"/>
        </w:rPr>
        <w:drawing>
          <wp:inline distT="0" distB="0" distL="114300" distR="114300">
            <wp:extent cx="5264785" cy="3950335"/>
            <wp:effectExtent l="0" t="0" r="12065" b="12065"/>
            <wp:docPr id="3" name="图片 3" descr="照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照片3"/>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12EAA1B-B45D-4D40-83A3-D64769F066B7}"/>
  </w:font>
  <w:font w:name="仿宋_GB2312">
    <w:panose1 w:val="02010609030101010101"/>
    <w:charset w:val="86"/>
    <w:family w:val="modern"/>
    <w:pitch w:val="default"/>
    <w:sig w:usb0="00000001" w:usb1="080E0000" w:usb2="00000000" w:usb3="00000000" w:csb0="00040000" w:csb1="00000000"/>
    <w:embedRegular r:id="rId2" w:fontKey="{096FA1C0-6E54-4977-BB1B-2B4903A5F9C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TNjNmY2ZmIyMWE4MWM4OTYzOTgyMDczZTAwMzIifQ=="/>
  </w:docVars>
  <w:rsids>
    <w:rsidRoot w:val="3BC119C0"/>
    <w:rsid w:val="2EE15943"/>
    <w:rsid w:val="3BC1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2024-04-10T01:04:00Z</dcterms:created>
  <dc:creator>远远</dc:creator>
  <cp:lastModifiedBy>远远</cp:lastModifiedBy>
  <dcterms:modified xsi:type="dcterms:W3CDTF">2024-04-10T01:06:08Z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86441AA1B222426A93D57E0C633D180C_11</vt:lpwstr>
  </property>
</Properties>
</file>