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440"/>
        <w:gridCol w:w="1448"/>
        <w:gridCol w:w="1432"/>
        <w:gridCol w:w="261"/>
        <w:gridCol w:w="357"/>
        <w:gridCol w:w="283"/>
        <w:gridCol w:w="125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0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920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贵州瓮福化学有限责任公司瓮安县新材料及电子化学品项目6.6万吨黄磷配套团球矿项目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项目地址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贵州省黔南州瓮安县精细化工园区（天文镇白泥坝）瓮安县新材料及电子化学品项目东南侧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企业联系人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李坤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合同签订时间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2023.4.21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合同编号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ZYP2023-019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合同金额（万元）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6.5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业务</w:t>
            </w: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欧红琴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二、过程记录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评价方案完成时间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2023.5.12</w:t>
            </w:r>
          </w:p>
        </w:tc>
        <w:tc>
          <w:tcPr>
            <w:tcW w:w="233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评价方案审查时间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2022.5.12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检测方案完成时间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/</w:t>
            </w:r>
          </w:p>
        </w:tc>
        <w:tc>
          <w:tcPr>
            <w:tcW w:w="233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检测方案审查时间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28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陈建坤</w:t>
            </w:r>
          </w:p>
        </w:tc>
        <w:tc>
          <w:tcPr>
            <w:tcW w:w="233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报告书编写人</w:t>
            </w:r>
          </w:p>
        </w:tc>
        <w:tc>
          <w:tcPr>
            <w:tcW w:w="269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陈建坤、谢云云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项目参与人员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陈建坤、谢云云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现场工作起止时间</w:t>
            </w:r>
          </w:p>
        </w:tc>
        <w:tc>
          <w:tcPr>
            <w:tcW w:w="28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2023年5月6日</w:t>
            </w:r>
          </w:p>
        </w:tc>
        <w:tc>
          <w:tcPr>
            <w:tcW w:w="20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初稿完成时间</w:t>
            </w:r>
          </w:p>
        </w:tc>
        <w:tc>
          <w:tcPr>
            <w:tcW w:w="298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2023.7.8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级审核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蔡杰</w:t>
            </w:r>
          </w:p>
        </w:tc>
        <w:tc>
          <w:tcPr>
            <w:tcW w:w="14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级审核</w:t>
            </w:r>
          </w:p>
        </w:tc>
        <w:tc>
          <w:tcPr>
            <w:tcW w:w="360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王书洲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内审修改完成时间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2023.8.16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质量监督员</w:t>
            </w:r>
          </w:p>
        </w:tc>
        <w:tc>
          <w:tcPr>
            <w:tcW w:w="14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田帅</w:t>
            </w: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部门负责人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潘化兵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送外审时间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2023.8.16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外审时间</w:t>
            </w:r>
          </w:p>
        </w:tc>
        <w:tc>
          <w:tcPr>
            <w:tcW w:w="14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2023.9.5</w:t>
            </w: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外审修改完成时间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2023.9.7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报告书结论</w:t>
            </w:r>
          </w:p>
        </w:tc>
        <w:tc>
          <w:tcPr>
            <w:tcW w:w="7920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拟建项目在项目实施过程中，如能采取、落实本评价报告中提出的控制职业病危害的补充措施，项目建成投放后，在职业病危害防治方面可以达到国家有关职业卫生法律、法规、规范、标准的要求，项目可行。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1" name="图片 1" descr="调查合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调查合影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2" name="图片 2" descr="IMG_20230506_10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30506_1041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TAzMWJkZGQzNzA4NWE2NjUzODA4NzViYTgwZjcifQ=="/>
  </w:docVars>
  <w:rsids>
    <w:rsidRoot w:val="6FD40462"/>
    <w:rsid w:val="1B0748D6"/>
    <w:rsid w:val="4A2F482A"/>
    <w:rsid w:val="4CFC11D3"/>
    <w:rsid w:val="6FD40462"/>
    <w:rsid w:val="7DEC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autoRedefine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customStyle="1" w:styleId="6">
    <w:name w:val="正文部分"/>
    <w:basedOn w:val="1"/>
    <w:autoRedefine/>
    <w:qFormat/>
    <w:uiPriority w:val="99"/>
    <w:pPr>
      <w:adjustRightInd w:val="0"/>
      <w:snapToGrid w:val="0"/>
      <w:spacing w:line="460" w:lineRule="exact"/>
      <w:textAlignment w:val="baseline"/>
    </w:pPr>
    <w:rPr>
      <w:rFonts w:ascii="宋体" w:hAnsi="宋体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2024-04-10T01:17:00Z</dcterms:created>
  <dc:creator>风雨乾坤1411262100</dc:creator>
  <cp:lastModifiedBy>风雨乾坤1411262100</cp:lastModifiedBy>
  <dcterms:modified xsi:type="dcterms:W3CDTF">2024-04-10T01:38:34Z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1B67C7221D62415A9CE4F3AF1A9C851A_11</vt:lpwstr>
  </property>
</Properties>
</file>