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0"/>
        <w:gridCol w:w="1440"/>
        <w:gridCol w:w="1448"/>
        <w:gridCol w:w="1432"/>
        <w:gridCol w:w="261"/>
        <w:gridCol w:w="357"/>
        <w:gridCol w:w="283"/>
        <w:gridCol w:w="1259"/>
        <w:gridCol w:w="14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9"/>
            <w:noWrap w:val="0"/>
            <w:vAlign w:val="center"/>
          </w:tcPr>
          <w:p>
            <w:pPr>
              <w:spacing w:line="360" w:lineRule="exact"/>
              <w:rPr>
                <w:rFonts w:hint="eastAsia" w:ascii="宋体" w:hAnsi="宋体"/>
                <w:b/>
                <w:sz w:val="24"/>
              </w:rPr>
            </w:pPr>
            <w:r>
              <w:rPr>
                <w:rFonts w:hint="eastAsia" w:ascii="宋体" w:hAnsi="宋体"/>
                <w:b/>
                <w:sz w:val="24"/>
              </w:rPr>
              <w:t>一、基本信息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sz w:val="24"/>
              </w:rPr>
            </w:pPr>
            <w:r>
              <w:rPr>
                <w:rFonts w:hint="eastAsia" w:ascii="宋体" w:hAnsi="宋体"/>
                <w:sz w:val="24"/>
              </w:rPr>
              <w:t>项目名称</w:t>
            </w:r>
          </w:p>
        </w:tc>
        <w:tc>
          <w:tcPr>
            <w:tcW w:w="7920" w:type="dxa"/>
            <w:gridSpan w:val="8"/>
            <w:noWrap w:val="0"/>
            <w:vAlign w:val="center"/>
          </w:tcPr>
          <w:p>
            <w:pPr>
              <w:jc w:val="center"/>
              <w:rPr>
                <w:rFonts w:hint="eastAsia" w:ascii="宋体" w:hAnsi="宋体" w:eastAsia="宋体" w:cs="Times New Roman"/>
                <w:sz w:val="24"/>
                <w:lang w:eastAsia="zh-CN"/>
              </w:rPr>
            </w:pPr>
            <w:r>
              <w:rPr>
                <w:rFonts w:hint="eastAsia" w:ascii="宋体" w:hAnsi="宋体" w:cs="Times New Roman"/>
                <w:sz w:val="24"/>
                <w:lang w:eastAsia="zh-CN"/>
              </w:rPr>
              <w:t>首钢水城钢铁（集团）有限责任公司智能应用事业部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项目地址</w:t>
            </w:r>
          </w:p>
        </w:tc>
        <w:tc>
          <w:tcPr>
            <w:tcW w:w="7920" w:type="dxa"/>
            <w:gridSpan w:val="8"/>
            <w:noWrap w:val="0"/>
            <w:vAlign w:val="center"/>
          </w:tcPr>
          <w:p>
            <w:pPr>
              <w:jc w:val="center"/>
              <w:rPr>
                <w:rFonts w:hint="eastAsia" w:ascii="宋体" w:hAnsi="宋体" w:cs="Times New Roman"/>
                <w:sz w:val="24"/>
              </w:rPr>
            </w:pPr>
            <w:r>
              <w:rPr>
                <w:rFonts w:hint="eastAsia" w:ascii="宋体" w:hAnsi="宋体" w:cs="Times New Roman"/>
                <w:sz w:val="24"/>
              </w:rPr>
              <w:t>贵州省六盘水市钟山区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企业联系人</w:t>
            </w:r>
          </w:p>
        </w:tc>
        <w:tc>
          <w:tcPr>
            <w:tcW w:w="2888" w:type="dxa"/>
            <w:gridSpan w:val="2"/>
            <w:noWrap w:val="0"/>
            <w:vAlign w:val="center"/>
          </w:tcPr>
          <w:p>
            <w:pPr>
              <w:jc w:val="center"/>
              <w:rPr>
                <w:rFonts w:hint="eastAsia" w:ascii="宋体" w:hAnsi="宋体" w:cs="Times New Roman"/>
                <w:sz w:val="24"/>
              </w:rPr>
            </w:pPr>
            <w:r>
              <w:rPr>
                <w:rFonts w:hint="eastAsia" w:ascii="宋体" w:hAnsi="宋体"/>
                <w:sz w:val="24"/>
                <w:lang w:val="en-US" w:eastAsia="zh-CN"/>
              </w:rPr>
              <w:t>刘勃</w:t>
            </w:r>
          </w:p>
        </w:tc>
        <w:tc>
          <w:tcPr>
            <w:tcW w:w="1693" w:type="dxa"/>
            <w:gridSpan w:val="2"/>
            <w:noWrap w:val="0"/>
            <w:vAlign w:val="center"/>
          </w:tcPr>
          <w:p>
            <w:pPr>
              <w:jc w:val="center"/>
              <w:rPr>
                <w:rFonts w:hint="eastAsia" w:ascii="宋体" w:hAnsi="宋体" w:cs="Times New Roman"/>
                <w:sz w:val="24"/>
              </w:rPr>
            </w:pPr>
            <w:r>
              <w:rPr>
                <w:rFonts w:hint="eastAsia" w:ascii="宋体" w:hAnsi="宋体"/>
                <w:sz w:val="24"/>
                <w:lang w:val="en-US" w:eastAsia="zh-CN"/>
              </w:rPr>
              <w:t>联系电话</w:t>
            </w:r>
          </w:p>
        </w:tc>
        <w:tc>
          <w:tcPr>
            <w:tcW w:w="3339" w:type="dxa"/>
            <w:gridSpan w:val="4"/>
            <w:noWrap w:val="0"/>
            <w:vAlign w:val="center"/>
          </w:tcPr>
          <w:p>
            <w:pPr>
              <w:jc w:val="center"/>
              <w:rPr>
                <w:rFonts w:hint="eastAsia" w:ascii="宋体" w:hAnsi="宋体" w:cs="Times New Roman"/>
                <w:sz w:val="24"/>
              </w:rPr>
            </w:pPr>
            <w:r>
              <w:rPr>
                <w:rFonts w:hint="eastAsia" w:ascii="宋体"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合同签订时间</w:t>
            </w:r>
          </w:p>
        </w:tc>
        <w:tc>
          <w:tcPr>
            <w:tcW w:w="2888"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2023.6.6</w:t>
            </w:r>
          </w:p>
        </w:tc>
        <w:tc>
          <w:tcPr>
            <w:tcW w:w="1693" w:type="dxa"/>
            <w:gridSpan w:val="2"/>
            <w:noWrap w:val="0"/>
            <w:vAlign w:val="center"/>
          </w:tcPr>
          <w:p>
            <w:pPr>
              <w:jc w:val="center"/>
              <w:rPr>
                <w:rFonts w:hint="eastAsia" w:ascii="宋体" w:hAnsi="宋体" w:cs="Times New Roman"/>
                <w:sz w:val="24"/>
              </w:rPr>
            </w:pPr>
            <w:r>
              <w:rPr>
                <w:rFonts w:hint="eastAsia" w:ascii="宋体" w:hAnsi="宋体" w:cs="Times New Roman"/>
                <w:sz w:val="24"/>
              </w:rPr>
              <w:t>合同编号</w:t>
            </w:r>
          </w:p>
        </w:tc>
        <w:tc>
          <w:tcPr>
            <w:tcW w:w="3339" w:type="dxa"/>
            <w:gridSpan w:val="4"/>
            <w:noWrap w:val="0"/>
            <w:vAlign w:val="center"/>
          </w:tcPr>
          <w:p>
            <w:pPr>
              <w:jc w:val="center"/>
              <w:rPr>
                <w:rFonts w:hint="eastAsia" w:ascii="宋体" w:hAnsi="宋体" w:eastAsia="宋体" w:cs="Times New Roman"/>
                <w:sz w:val="24"/>
                <w:lang w:eastAsia="zh-CN"/>
              </w:rPr>
            </w:pPr>
            <w:r>
              <w:rPr>
                <w:rFonts w:hint="eastAsia" w:ascii="宋体" w:hAnsi="宋体" w:cs="Times New Roman"/>
                <w:sz w:val="24"/>
                <w:lang w:eastAsia="zh-CN"/>
              </w:rPr>
              <w:t>ZJP2023-097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合同金额（万元）</w:t>
            </w:r>
          </w:p>
        </w:tc>
        <w:tc>
          <w:tcPr>
            <w:tcW w:w="2888" w:type="dxa"/>
            <w:gridSpan w:val="2"/>
            <w:noWrap w:val="0"/>
            <w:vAlign w:val="center"/>
          </w:tcPr>
          <w:p>
            <w:pPr>
              <w:jc w:val="center"/>
              <w:rPr>
                <w:rFonts w:hint="eastAsia" w:ascii="宋体" w:hAnsi="宋体" w:cs="Times New Roman"/>
                <w:sz w:val="24"/>
              </w:rPr>
            </w:pPr>
          </w:p>
        </w:tc>
        <w:tc>
          <w:tcPr>
            <w:tcW w:w="1693" w:type="dxa"/>
            <w:gridSpan w:val="2"/>
            <w:noWrap w:val="0"/>
            <w:vAlign w:val="center"/>
          </w:tcPr>
          <w:p>
            <w:pPr>
              <w:jc w:val="center"/>
              <w:rPr>
                <w:rFonts w:hint="eastAsia" w:ascii="宋体" w:hAnsi="宋体" w:cs="Times New Roman"/>
                <w:sz w:val="24"/>
              </w:rPr>
            </w:pPr>
            <w:r>
              <w:rPr>
                <w:rFonts w:hint="eastAsia" w:ascii="宋体" w:hAnsi="宋体" w:cs="Times New Roman"/>
                <w:sz w:val="24"/>
                <w:lang w:val="en-US" w:eastAsia="zh-CN"/>
              </w:rPr>
              <w:t>业务</w:t>
            </w:r>
            <w:r>
              <w:rPr>
                <w:rFonts w:hint="eastAsia" w:ascii="宋体" w:hAnsi="宋体" w:cs="Times New Roman"/>
                <w:sz w:val="24"/>
              </w:rPr>
              <w:t>员</w:t>
            </w:r>
          </w:p>
        </w:tc>
        <w:tc>
          <w:tcPr>
            <w:tcW w:w="3339" w:type="dxa"/>
            <w:gridSpan w:val="4"/>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顾怀松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9"/>
            <w:noWrap w:val="0"/>
            <w:vAlign w:val="center"/>
          </w:tcPr>
          <w:p>
            <w:pPr>
              <w:jc w:val="center"/>
              <w:rPr>
                <w:rFonts w:hint="eastAsia" w:ascii="宋体" w:hAnsi="宋体" w:cs="Times New Roman"/>
                <w:sz w:val="24"/>
              </w:rPr>
            </w:pPr>
            <w:r>
              <w:rPr>
                <w:rFonts w:hint="eastAsia" w:ascii="宋体" w:hAnsi="宋体" w:cs="Times New Roman"/>
                <w:sz w:val="24"/>
              </w:rPr>
              <w:t>二、过程记录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ascii="宋体" w:hAnsi="宋体"/>
                <w:sz w:val="24"/>
              </w:rPr>
            </w:pPr>
            <w:r>
              <w:rPr>
                <w:rFonts w:hint="eastAsia" w:ascii="宋体" w:hAnsi="宋体"/>
                <w:sz w:val="24"/>
              </w:rPr>
              <w:t>评价方案完成时间</w:t>
            </w:r>
          </w:p>
        </w:tc>
        <w:tc>
          <w:tcPr>
            <w:tcW w:w="2888" w:type="dxa"/>
            <w:gridSpan w:val="2"/>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c>
          <w:tcPr>
            <w:tcW w:w="2333" w:type="dxa"/>
            <w:gridSpan w:val="4"/>
            <w:noWrap w:val="0"/>
            <w:vAlign w:val="center"/>
          </w:tcPr>
          <w:p>
            <w:pPr>
              <w:jc w:val="center"/>
              <w:rPr>
                <w:rFonts w:hint="eastAsia" w:ascii="宋体" w:hAnsi="宋体" w:cs="Times New Roman"/>
                <w:sz w:val="24"/>
              </w:rPr>
            </w:pPr>
            <w:r>
              <w:rPr>
                <w:rFonts w:hint="eastAsia" w:ascii="宋体" w:hAnsi="宋体" w:cs="Times New Roman"/>
                <w:sz w:val="24"/>
              </w:rPr>
              <w:t>评价方案审查时间</w:t>
            </w:r>
          </w:p>
        </w:tc>
        <w:tc>
          <w:tcPr>
            <w:tcW w:w="2699" w:type="dxa"/>
            <w:gridSpan w:val="2"/>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检测方案完成时间</w:t>
            </w:r>
          </w:p>
        </w:tc>
        <w:tc>
          <w:tcPr>
            <w:tcW w:w="2888"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2023.7.3</w:t>
            </w:r>
          </w:p>
        </w:tc>
        <w:tc>
          <w:tcPr>
            <w:tcW w:w="2333" w:type="dxa"/>
            <w:gridSpan w:val="4"/>
            <w:noWrap w:val="0"/>
            <w:vAlign w:val="center"/>
          </w:tcPr>
          <w:p>
            <w:pPr>
              <w:jc w:val="center"/>
              <w:rPr>
                <w:rFonts w:hint="eastAsia" w:ascii="宋体" w:hAnsi="宋体" w:cs="Times New Roman"/>
                <w:sz w:val="24"/>
              </w:rPr>
            </w:pPr>
            <w:r>
              <w:rPr>
                <w:rFonts w:hint="eastAsia" w:ascii="宋体" w:hAnsi="宋体" w:cs="Times New Roman"/>
                <w:sz w:val="24"/>
              </w:rPr>
              <w:t>检测方案审查时间</w:t>
            </w:r>
          </w:p>
        </w:tc>
        <w:tc>
          <w:tcPr>
            <w:tcW w:w="2699"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项目负责人</w:t>
            </w:r>
          </w:p>
        </w:tc>
        <w:tc>
          <w:tcPr>
            <w:tcW w:w="2888" w:type="dxa"/>
            <w:gridSpan w:val="2"/>
            <w:tcBorders>
              <w:righ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宋远远、陈灏</w:t>
            </w:r>
          </w:p>
        </w:tc>
        <w:tc>
          <w:tcPr>
            <w:tcW w:w="2333" w:type="dxa"/>
            <w:gridSpan w:val="4"/>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报告书编写人</w:t>
            </w:r>
          </w:p>
        </w:tc>
        <w:tc>
          <w:tcPr>
            <w:tcW w:w="2699" w:type="dxa"/>
            <w:gridSpan w:val="2"/>
            <w:tcBorders>
              <w:lef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宋远远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项目参与人员</w:t>
            </w:r>
          </w:p>
        </w:tc>
        <w:tc>
          <w:tcPr>
            <w:tcW w:w="7920" w:type="dxa"/>
            <w:gridSpan w:val="8"/>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宋远远、陈灏、谢云云、唐浪浪，赵红军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现场工作起止时间</w:t>
            </w:r>
          </w:p>
        </w:tc>
        <w:tc>
          <w:tcPr>
            <w:tcW w:w="2888" w:type="dxa"/>
            <w:gridSpan w:val="2"/>
            <w:tcBorders>
              <w:righ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2023.7.4</w:t>
            </w:r>
          </w:p>
        </w:tc>
        <w:tc>
          <w:tcPr>
            <w:tcW w:w="2050" w:type="dxa"/>
            <w:gridSpan w:val="3"/>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初稿完成时间</w:t>
            </w:r>
          </w:p>
        </w:tc>
        <w:tc>
          <w:tcPr>
            <w:tcW w:w="2982" w:type="dxa"/>
            <w:gridSpan w:val="3"/>
            <w:tcBorders>
              <w:lef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2023.7.17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default" w:ascii="宋体" w:hAnsi="宋体" w:eastAsia="宋体"/>
                <w:sz w:val="24"/>
                <w:lang w:val="en-US" w:eastAsia="zh-CN"/>
              </w:rPr>
            </w:pPr>
            <w:r>
              <w:rPr>
                <w:rFonts w:hint="eastAsia" w:ascii="宋体" w:hAnsi="宋体"/>
                <w:sz w:val="24"/>
              </w:rPr>
              <w:t>一</w:t>
            </w:r>
            <w:r>
              <w:rPr>
                <w:rFonts w:hint="eastAsia" w:ascii="宋体" w:hAnsi="宋体"/>
                <w:sz w:val="24"/>
                <w:lang w:val="en-US" w:eastAsia="zh-CN"/>
              </w:rPr>
              <w:t>级审核</w:t>
            </w:r>
          </w:p>
        </w:tc>
        <w:tc>
          <w:tcPr>
            <w:tcW w:w="2888"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蔡杰2023.7.19</w:t>
            </w:r>
          </w:p>
        </w:tc>
        <w:tc>
          <w:tcPr>
            <w:tcW w:w="1432" w:type="dxa"/>
            <w:tcBorders>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二</w:t>
            </w:r>
            <w:r>
              <w:rPr>
                <w:rFonts w:hint="eastAsia" w:ascii="宋体" w:hAnsi="宋体" w:cs="Times New Roman"/>
                <w:sz w:val="24"/>
                <w:lang w:val="en-US" w:eastAsia="zh-CN"/>
              </w:rPr>
              <w:t>级审核</w:t>
            </w:r>
          </w:p>
        </w:tc>
        <w:tc>
          <w:tcPr>
            <w:tcW w:w="3600" w:type="dxa"/>
            <w:gridSpan w:val="5"/>
            <w:tcBorders>
              <w:left w:val="single" w:color="auto" w:sz="4" w:space="0"/>
            </w:tcBorders>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sz w:val="24"/>
              </w:rPr>
            </w:pPr>
            <w:r>
              <w:rPr>
                <w:rFonts w:hint="eastAsia" w:ascii="宋体" w:hAnsi="宋体"/>
                <w:sz w:val="24"/>
              </w:rPr>
              <w:t>内审修改完成时间</w:t>
            </w:r>
          </w:p>
        </w:tc>
        <w:tc>
          <w:tcPr>
            <w:tcW w:w="1440" w:type="dxa"/>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2023.7.19</w:t>
            </w:r>
          </w:p>
        </w:tc>
        <w:tc>
          <w:tcPr>
            <w:tcW w:w="1448" w:type="dxa"/>
            <w:noWrap w:val="0"/>
            <w:vAlign w:val="center"/>
          </w:tcPr>
          <w:p>
            <w:pPr>
              <w:jc w:val="center"/>
              <w:rPr>
                <w:rFonts w:hint="eastAsia" w:ascii="宋体" w:hAnsi="宋体" w:cs="Times New Roman"/>
                <w:sz w:val="24"/>
              </w:rPr>
            </w:pPr>
            <w:r>
              <w:rPr>
                <w:rFonts w:hint="eastAsia" w:ascii="宋体" w:hAnsi="宋体" w:cs="Times New Roman"/>
                <w:sz w:val="24"/>
              </w:rPr>
              <w:t>质量监督员</w:t>
            </w:r>
          </w:p>
        </w:tc>
        <w:tc>
          <w:tcPr>
            <w:tcW w:w="1432" w:type="dxa"/>
            <w:tcBorders>
              <w:right w:val="single" w:color="auto" w:sz="4" w:space="0"/>
            </w:tcBorders>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冯发红</w:t>
            </w:r>
          </w:p>
        </w:tc>
        <w:tc>
          <w:tcPr>
            <w:tcW w:w="2160" w:type="dxa"/>
            <w:gridSpan w:val="4"/>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部门负责人</w:t>
            </w:r>
          </w:p>
        </w:tc>
        <w:tc>
          <w:tcPr>
            <w:tcW w:w="1440" w:type="dxa"/>
            <w:tcBorders>
              <w:lef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潘化兵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sz w:val="24"/>
              </w:rPr>
            </w:pPr>
            <w:r>
              <w:rPr>
                <w:rFonts w:hint="eastAsia" w:ascii="宋体" w:hAnsi="宋体"/>
                <w:sz w:val="24"/>
              </w:rPr>
              <w:t>送外审时间</w:t>
            </w:r>
          </w:p>
        </w:tc>
        <w:tc>
          <w:tcPr>
            <w:tcW w:w="1440" w:type="dxa"/>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c>
          <w:tcPr>
            <w:tcW w:w="1448" w:type="dxa"/>
            <w:noWrap w:val="0"/>
            <w:vAlign w:val="center"/>
          </w:tcPr>
          <w:p>
            <w:pPr>
              <w:jc w:val="center"/>
              <w:rPr>
                <w:rFonts w:hint="eastAsia" w:ascii="宋体" w:hAnsi="宋体" w:cs="Times New Roman"/>
                <w:sz w:val="24"/>
              </w:rPr>
            </w:pPr>
            <w:r>
              <w:rPr>
                <w:rFonts w:hint="eastAsia" w:ascii="宋体" w:hAnsi="宋体" w:cs="Times New Roman"/>
                <w:sz w:val="24"/>
              </w:rPr>
              <w:t>外审时间</w:t>
            </w:r>
          </w:p>
        </w:tc>
        <w:tc>
          <w:tcPr>
            <w:tcW w:w="1432" w:type="dxa"/>
            <w:tcBorders>
              <w:right w:val="single" w:color="auto" w:sz="4" w:space="0"/>
            </w:tcBorders>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c>
          <w:tcPr>
            <w:tcW w:w="2160" w:type="dxa"/>
            <w:gridSpan w:val="4"/>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外审修改完成时间</w:t>
            </w:r>
          </w:p>
        </w:tc>
        <w:tc>
          <w:tcPr>
            <w:tcW w:w="1440" w:type="dxa"/>
            <w:tcBorders>
              <w:left w:val="single" w:color="auto" w:sz="4" w:space="0"/>
            </w:tcBorders>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00" w:type="dxa"/>
            <w:noWrap w:val="0"/>
            <w:vAlign w:val="center"/>
          </w:tcPr>
          <w:p>
            <w:pPr>
              <w:jc w:val="center"/>
              <w:rPr>
                <w:rFonts w:hint="eastAsia" w:ascii="宋体" w:hAnsi="宋体"/>
                <w:sz w:val="24"/>
              </w:rPr>
            </w:pPr>
            <w:r>
              <w:rPr>
                <w:rFonts w:hint="eastAsia" w:ascii="宋体" w:hAnsi="宋体"/>
                <w:sz w:val="24"/>
              </w:rPr>
              <w:t>报告书结论</w:t>
            </w:r>
          </w:p>
        </w:tc>
        <w:tc>
          <w:tcPr>
            <w:tcW w:w="7920"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sz w:val="24"/>
              </w:rPr>
            </w:pPr>
            <w:r>
              <w:rPr>
                <w:rFonts w:hint="eastAsia" w:ascii="仿宋_GB2312" w:hAnsi="仿宋_GB2312" w:eastAsia="仿宋_GB2312" w:cs="仿宋_GB2312"/>
                <w:sz w:val="28"/>
                <w:szCs w:val="28"/>
                <w:lang w:val="en-US" w:eastAsia="zh-CN"/>
              </w:rPr>
              <w:t>本次主要根据《职业病危害因素分类目录》，结合原辅材料、生产设备、生产工艺等进行综合分析，该公司运行过程中可能产生或存在的主要职业病危害因素如下：生产性粉尘：粉尘（电焊烟尘、其他粉尘）。生产性毒物：一氧化碳、二氧化氮、二甲苯、锰及其化合物。物理因素：噪声、高温。生产性粉尘浓度检测结果：</w:t>
            </w:r>
            <w:r>
              <w:rPr>
                <w:rFonts w:hint="eastAsia" w:ascii="仿宋_GB2312" w:hAnsi="仿宋_GB2312" w:eastAsia="仿宋_GB2312" w:cs="仿宋_GB2312"/>
                <w:spacing w:val="14"/>
                <w:sz w:val="28"/>
                <w:szCs w:val="28"/>
              </w:rPr>
              <w:t>本次对接触生产性粉尘的工种进行检测，所有工种接触生产性粉尘水平均符合职业卫生接触限值的要求</w:t>
            </w:r>
            <w:r>
              <w:rPr>
                <w:rFonts w:hint="eastAsia" w:ascii="仿宋_GB2312" w:hAnsi="仿宋_GB2312" w:eastAsia="仿宋_GB2312" w:cs="仿宋_GB2312"/>
                <w:sz w:val="28"/>
                <w:szCs w:val="28"/>
                <w:lang w:val="en-US" w:eastAsia="zh-CN"/>
              </w:rPr>
              <w:t>。生产性毒物浓度检测结果：</w:t>
            </w:r>
            <w:r>
              <w:rPr>
                <w:rFonts w:hint="eastAsia" w:ascii="仿宋_GB2312" w:hAnsi="仿宋_GB2312" w:eastAsia="仿宋_GB2312" w:cs="仿宋_GB2312"/>
                <w:spacing w:val="14"/>
                <w:sz w:val="28"/>
                <w:szCs w:val="28"/>
              </w:rPr>
              <w:t>本次对接触生产性毒物的工种进行定点采样检测，检测结果显示：符合职业卫生接触限值的要求。</w:t>
            </w:r>
            <w:r>
              <w:rPr>
                <w:rFonts w:hint="eastAsia" w:ascii="仿宋_GB2312" w:hAnsi="仿宋_GB2312" w:eastAsia="仿宋_GB2312" w:cs="仿宋_GB2312"/>
                <w:sz w:val="28"/>
                <w:szCs w:val="28"/>
                <w:lang w:val="en-US" w:eastAsia="zh-CN"/>
              </w:rPr>
              <w:t>本次对接触生产性噪声所有工种生产性噪声均符合职业卫生接触限值的要求。高温检测结果:本次对接触高温的2个工种进行检测，检测结果显示：符合职业接触限值的要求。</w:t>
            </w:r>
          </w:p>
        </w:tc>
      </w:tr>
    </w:tbl>
    <w:p>
      <w:r>
        <w:br w:type="page"/>
      </w:r>
    </w:p>
    <w:p>
      <w:pPr>
        <w:pStyle w:val="4"/>
        <w:spacing w:line="240" w:lineRule="auto"/>
        <w:rPr>
          <w:rFonts w:hint="eastAsia" w:eastAsia="宋体"/>
          <w:lang w:eastAsia="zh-CN"/>
        </w:rPr>
      </w:pPr>
      <w:bookmarkStart w:id="0" w:name="_GoBack"/>
      <w:r>
        <w:rPr>
          <w:rFonts w:hint="eastAsia" w:eastAsia="宋体"/>
          <w:lang w:eastAsia="zh-CN"/>
        </w:rPr>
        <w:drawing>
          <wp:inline distT="0" distB="0" distL="114300" distR="114300">
            <wp:extent cx="5266690" cy="7802880"/>
            <wp:effectExtent l="0" t="0" r="10160" b="7620"/>
            <wp:docPr id="6" name="图片 6" descr="IMG_20230704_17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30704_171118"/>
                    <pic:cNvPicPr>
                      <a:picLocks noChangeAspect="1"/>
                    </pic:cNvPicPr>
                  </pic:nvPicPr>
                  <pic:blipFill>
                    <a:blip r:embed="rId4"/>
                    <a:stretch>
                      <a:fillRect/>
                    </a:stretch>
                  </pic:blipFill>
                  <pic:spPr>
                    <a:xfrm>
                      <a:off x="0" y="0"/>
                      <a:ext cx="5266690" cy="7802880"/>
                    </a:xfrm>
                    <a:prstGeom prst="rect">
                      <a:avLst/>
                    </a:prstGeom>
                  </pic:spPr>
                </pic:pic>
              </a:graphicData>
            </a:graphic>
          </wp:inline>
        </w:drawing>
      </w:r>
      <w:bookmarkEnd w:id="0"/>
    </w:p>
    <w:p>
      <w:pPr>
        <w:rPr>
          <w:rFonts w:hint="eastAsia" w:eastAsia="宋体"/>
          <w:lang w:eastAsia="zh-CN"/>
        </w:rPr>
      </w:pPr>
      <w:r>
        <w:rPr>
          <w:rFonts w:hint="eastAsia" w:eastAsia="宋体"/>
          <w:lang w:eastAsia="zh-CN"/>
        </w:rPr>
        <w:br w:type="page"/>
      </w:r>
    </w:p>
    <w:p>
      <w:pPr>
        <w:pStyle w:val="4"/>
        <w:spacing w:line="240" w:lineRule="auto"/>
        <w:rPr>
          <w:rFonts w:hint="eastAsia" w:eastAsia="宋体"/>
          <w:lang w:eastAsia="zh-CN"/>
        </w:rPr>
      </w:pPr>
      <w:r>
        <w:rPr>
          <w:rFonts w:hint="eastAsia" w:eastAsia="宋体"/>
          <w:lang w:eastAsia="zh-CN"/>
        </w:rPr>
        <w:drawing>
          <wp:inline distT="0" distB="0" distL="114300" distR="114300">
            <wp:extent cx="5253990" cy="3940175"/>
            <wp:effectExtent l="0" t="0" r="3810" b="317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pPr>
        <w:pStyle w:val="4"/>
        <w:spacing w:line="240" w:lineRule="auto"/>
        <w:rPr>
          <w:rFonts w:hint="eastAsia" w:eastAsia="宋体"/>
          <w:lang w:eastAsia="zh-CN"/>
        </w:rPr>
      </w:pPr>
    </w:p>
    <w:p>
      <w:pPr>
        <w:pStyle w:val="4"/>
        <w:spacing w:line="240" w:lineRule="auto"/>
        <w:rPr>
          <w:rFonts w:hint="eastAsia" w:eastAsia="宋体"/>
          <w:lang w:eastAsia="zh-CN"/>
        </w:rPr>
      </w:pPr>
    </w:p>
    <w:p>
      <w:pPr>
        <w:pStyle w:val="4"/>
        <w:spacing w:line="240" w:lineRule="auto"/>
        <w:rPr>
          <w:rFonts w:hint="eastAsia" w:eastAsia="宋体"/>
          <w:lang w:eastAsia="zh-CN"/>
        </w:rPr>
      </w:pPr>
      <w:r>
        <w:rPr>
          <w:rFonts w:hint="eastAsia" w:eastAsia="宋体"/>
          <w:lang w:eastAsia="zh-CN"/>
        </w:rPr>
        <w:drawing>
          <wp:inline distT="0" distB="0" distL="114300" distR="114300">
            <wp:extent cx="5253990" cy="3940175"/>
            <wp:effectExtent l="0" t="0" r="3810" b="317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2268783-D2A0-4844-B247-8CBEC556A536}"/>
  </w:font>
  <w:font w:name="仿宋_GB2312">
    <w:panose1 w:val="02010609030101010101"/>
    <w:charset w:val="86"/>
    <w:family w:val="modern"/>
    <w:pitch w:val="default"/>
    <w:sig w:usb0="00000001" w:usb1="080E0000" w:usb2="00000000" w:usb3="00000000" w:csb0="00040000" w:csb1="00000000"/>
    <w:embedRegular r:id="rId2" w:fontKey="{2C762635-6F95-4695-9FF7-FF75FB9200F2}"/>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OTNjNmY2ZmIyMWE4MWM4OTYzOTgyMDczZTAwMzIifQ=="/>
  </w:docVars>
  <w:rsids>
    <w:rsidRoot w:val="657D258A"/>
    <w:rsid w:val="2EE15943"/>
    <w:rsid w:val="4DF872FF"/>
    <w:rsid w:val="657D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Message Header"/>
    <w:basedOn w:val="1"/>
    <w:next w:val="3"/>
    <w:autoRedefine/>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rPr>
  </w:style>
  <w:style w:type="paragraph" w:styleId="3">
    <w:name w:val="Body Text"/>
    <w:basedOn w:val="1"/>
    <w:next w:val="4"/>
    <w:autoRedefine/>
    <w:qFormat/>
    <w:uiPriority w:val="0"/>
    <w:pPr>
      <w:spacing w:after="120" w:afterLines="0" w:afterAutospacing="0"/>
    </w:pPr>
  </w:style>
  <w:style w:type="paragraph" w:customStyle="1" w:styleId="4">
    <w:name w:val="正文部分"/>
    <w:basedOn w:val="1"/>
    <w:autoRedefine/>
    <w:qFormat/>
    <w:uiPriority w:val="99"/>
    <w:pPr>
      <w:tabs>
        <w:tab w:val="left" w:pos="7770"/>
      </w:tabs>
      <w:adjustRightInd w:val="0"/>
      <w:snapToGrid w:val="0"/>
      <w:spacing w:line="460" w:lineRule="exact"/>
      <w:textAlignment w:val="baseline"/>
    </w:pPr>
    <w:rPr>
      <w:rFonts w:ascii="宋体" w:hAnsi="宋体"/>
      <w:kern w:val="0"/>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2024-04-10T01:21:00Z</dcterms:created>
  <dc:creator>远远</dc:creator>
  <cp:lastModifiedBy>远远</cp:lastModifiedBy>
  <dcterms:modified xsi:type="dcterms:W3CDTF">2024-04-10T01:43:52Z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F18D447C58FC4340B3486CD28E3C014A_11</vt:lpwstr>
  </property>
</Properties>
</file>