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10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1440"/>
        <w:gridCol w:w="1448"/>
        <w:gridCol w:w="1432"/>
        <w:gridCol w:w="261"/>
        <w:gridCol w:w="357"/>
        <w:gridCol w:w="283"/>
        <w:gridCol w:w="1259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0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9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国家石油天然气管网集团有限公司华南分公司贵州输油部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项目地址</w:t>
            </w:r>
          </w:p>
        </w:tc>
        <w:tc>
          <w:tcPr>
            <w:tcW w:w="79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贵州省贵阳市白云区云环东路1100号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企业联系人</w:t>
            </w:r>
          </w:p>
        </w:tc>
        <w:tc>
          <w:tcPr>
            <w:tcW w:w="28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何三</w:t>
            </w: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联系电话</w:t>
            </w:r>
            <w:r>
              <w:rPr>
                <w:rFonts w:hint="eastAsia" w:ascii="宋体" w:hAnsi="宋体" w:cs="Times New Roman"/>
                <w:sz w:val="24"/>
              </w:rPr>
              <w:t>电话</w:t>
            </w:r>
          </w:p>
        </w:tc>
        <w:tc>
          <w:tcPr>
            <w:tcW w:w="33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合同签订时间</w:t>
            </w:r>
          </w:p>
        </w:tc>
        <w:tc>
          <w:tcPr>
            <w:tcW w:w="288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2023.8.20</w:t>
            </w: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合同编号</w:t>
            </w:r>
          </w:p>
        </w:tc>
        <w:tc>
          <w:tcPr>
            <w:tcW w:w="33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ZJP2023-119～126、144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合同金额（万元）</w:t>
            </w:r>
          </w:p>
        </w:tc>
        <w:tc>
          <w:tcPr>
            <w:tcW w:w="28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业务</w:t>
            </w:r>
            <w:r>
              <w:rPr>
                <w:rFonts w:hint="eastAsia" w:ascii="宋体" w:hAnsi="宋体" w:cs="Times New Roman"/>
                <w:sz w:val="24"/>
              </w:rPr>
              <w:t>员</w:t>
            </w:r>
          </w:p>
        </w:tc>
        <w:tc>
          <w:tcPr>
            <w:tcW w:w="333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冯发红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二、过程记录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评价方案完成时间</w:t>
            </w:r>
          </w:p>
        </w:tc>
        <w:tc>
          <w:tcPr>
            <w:tcW w:w="28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-</w:t>
            </w:r>
          </w:p>
        </w:tc>
        <w:tc>
          <w:tcPr>
            <w:tcW w:w="23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评价方案审查时间</w:t>
            </w:r>
          </w:p>
        </w:tc>
        <w:tc>
          <w:tcPr>
            <w:tcW w:w="26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检测方案完成时间</w:t>
            </w:r>
          </w:p>
        </w:tc>
        <w:tc>
          <w:tcPr>
            <w:tcW w:w="288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2023.8.24</w:t>
            </w:r>
          </w:p>
        </w:tc>
        <w:tc>
          <w:tcPr>
            <w:tcW w:w="23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检测方案审查时间</w:t>
            </w:r>
          </w:p>
        </w:tc>
        <w:tc>
          <w:tcPr>
            <w:tcW w:w="269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2023.8.24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</w:t>
            </w:r>
          </w:p>
        </w:tc>
        <w:tc>
          <w:tcPr>
            <w:tcW w:w="288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宋远远、冯发红</w:t>
            </w:r>
          </w:p>
        </w:tc>
        <w:tc>
          <w:tcPr>
            <w:tcW w:w="233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报告书编写人</w:t>
            </w:r>
          </w:p>
        </w:tc>
        <w:tc>
          <w:tcPr>
            <w:tcW w:w="269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宋远远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项目参与人员</w:t>
            </w:r>
          </w:p>
        </w:tc>
        <w:tc>
          <w:tcPr>
            <w:tcW w:w="7920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宋远远、陈灏、宋化维、唐浪浪，赵红军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现场工作起止时间</w:t>
            </w:r>
          </w:p>
        </w:tc>
        <w:tc>
          <w:tcPr>
            <w:tcW w:w="288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2023.8.25</w:t>
            </w:r>
          </w:p>
        </w:tc>
        <w:tc>
          <w:tcPr>
            <w:tcW w:w="20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初稿完成时间</w:t>
            </w:r>
          </w:p>
        </w:tc>
        <w:tc>
          <w:tcPr>
            <w:tcW w:w="298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20223.9.12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级审核</w:t>
            </w:r>
          </w:p>
        </w:tc>
        <w:tc>
          <w:tcPr>
            <w:tcW w:w="288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蔡杰2023.9.13</w:t>
            </w:r>
          </w:p>
        </w:tc>
        <w:tc>
          <w:tcPr>
            <w:tcW w:w="143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二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级审核</w:t>
            </w:r>
          </w:p>
        </w:tc>
        <w:tc>
          <w:tcPr>
            <w:tcW w:w="360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内审修改完成时间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2023.9.14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质量监督员</w:t>
            </w:r>
          </w:p>
        </w:tc>
        <w:tc>
          <w:tcPr>
            <w:tcW w:w="143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陈灏</w:t>
            </w:r>
          </w:p>
        </w:tc>
        <w:tc>
          <w:tcPr>
            <w:tcW w:w="216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部门负责人</w:t>
            </w:r>
          </w:p>
        </w:tc>
        <w:tc>
          <w:tcPr>
            <w:tcW w:w="14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潘化兵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送外审时间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-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外审时间</w:t>
            </w:r>
          </w:p>
        </w:tc>
        <w:tc>
          <w:tcPr>
            <w:tcW w:w="143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-</w:t>
            </w:r>
          </w:p>
        </w:tc>
        <w:tc>
          <w:tcPr>
            <w:tcW w:w="216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外审修改完成时间</w:t>
            </w:r>
          </w:p>
        </w:tc>
        <w:tc>
          <w:tcPr>
            <w:tcW w:w="14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报告书结论</w:t>
            </w:r>
          </w:p>
        </w:tc>
        <w:tc>
          <w:tcPr>
            <w:tcW w:w="7920" w:type="dxa"/>
            <w:gridSpan w:val="8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bookmarkStart w:id="0" w:name="_Toc17702729"/>
            <w:bookmarkStart w:id="1" w:name="_Toc17702987"/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根据《职业病防治法》和</w:t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  <w:t>国家</w:t>
            </w:r>
            <w:r>
              <w:rPr>
                <w:rFonts w:hint="default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  <w:t>卫生健康委员会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</w:rPr>
              <w:t>《建设项目职业病危害风险分类管理目录》国卫办职健发〔2021〕5号的规定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，该项目属于一般的职业病危害建设项目</w:t>
            </w:r>
          </w:p>
          <w:bookmarkEnd w:id="0"/>
          <w:bookmarkEnd w:id="1"/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  <w:t>综合运维人员接触的溶剂汽油、苯、硫化氢、CO浓度和高温、噪声强度和工频电场强度均在国家职业卫生接触限值范围内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。</w:t>
            </w:r>
          </w:p>
        </w:tc>
      </w:tr>
    </w:tbl>
    <w:p>
      <w:r>
        <w:br w:type="page"/>
      </w:r>
    </w:p>
    <w:p>
      <w:pPr>
        <w:pStyle w:val="3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753adf8109b71710e8e138394a7cf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53adf8109b71710e8e138394a7cfd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>
      <w:pPr>
        <w:pStyle w:val="3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3" name="图片 3" descr="af9d7773f362117f386a3c1426c2f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f9d7773f362117f386a3c1426c2f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00fdc5c3e8c18b625401f446adedc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fdc5c3e8c18b625401f446adedc1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D4C9C41-A70F-42F2-9B91-832674213A7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D0D3074-B108-462C-AFD1-9E6655F3E29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lOTNjNmY2ZmIyMWE4MWM4OTYzOTgyMDczZTAwMzIifQ=="/>
  </w:docVars>
  <w:rsids>
    <w:rsidRoot w:val="11E45354"/>
    <w:rsid w:val="11E45354"/>
    <w:rsid w:val="2EE1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ind w:firstLine="864" w:firstLineChars="200"/>
    </w:pPr>
    <w:rPr>
      <w:rFonts w:ascii="Cambria" w:hAnsi="Cambria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2024-04-10T01:23:00Z</dcterms:created>
  <dc:creator>远远</dc:creator>
  <cp:lastModifiedBy>远远</cp:lastModifiedBy>
  <dcterms:modified xsi:type="dcterms:W3CDTF">2024-04-10T01:24:49Z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E18983753ED148D1A47CC03566F3C2D4_11</vt:lpwstr>
  </property>
</Properties>
</file>