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W w:w="102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0"/>
        <w:gridCol w:w="1440"/>
        <w:gridCol w:w="1448"/>
        <w:gridCol w:w="1432"/>
        <w:gridCol w:w="261"/>
        <w:gridCol w:w="357"/>
        <w:gridCol w:w="283"/>
        <w:gridCol w:w="1259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0220" w:type="dxa"/>
            <w:gridSpan w:val="9"/>
            <w:noWrap w:val="0"/>
            <w:vAlign w:val="center"/>
          </w:tcPr>
          <w:p>
            <w:pPr>
              <w:spacing w:line="360" w:lineRule="exac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一、基本信息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项目名称</w:t>
            </w:r>
          </w:p>
        </w:tc>
        <w:tc>
          <w:tcPr>
            <w:tcW w:w="7920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24"/>
                <w:lang w:eastAsia="zh-CN"/>
              </w:rPr>
            </w:pPr>
            <w:r>
              <w:rPr>
                <w:rFonts w:hint="eastAsia" w:ascii="宋体" w:hAnsi="宋体" w:cs="Times New Roman"/>
                <w:sz w:val="24"/>
                <w:lang w:eastAsia="zh-CN"/>
              </w:rPr>
              <w:t>贞丰县钰宏石材有限公司贞丰县北盘江镇栗家地白云岩矿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项目地址</w:t>
            </w:r>
          </w:p>
        </w:tc>
        <w:tc>
          <w:tcPr>
            <w:tcW w:w="7920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sz w:val="24"/>
                <w:lang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lang w:eastAsia="zh-CN"/>
              </w:rPr>
              <w:t>贵州省黔西南布依族苗族自治州贞丰县</w:t>
            </w:r>
            <w:r>
              <w:rPr>
                <w:rFonts w:hint="eastAsia" w:ascii="宋体" w:hAnsi="宋体" w:eastAsia="宋体" w:cs="Times New Roman"/>
                <w:sz w:val="24"/>
                <w:lang w:val="en-US" w:eastAsia="zh-CN"/>
              </w:rPr>
              <w:t>北盘江镇查尔岩村大石板组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企业联系人</w:t>
            </w:r>
          </w:p>
        </w:tc>
        <w:tc>
          <w:tcPr>
            <w:tcW w:w="288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刘忠和</w:t>
            </w:r>
          </w:p>
        </w:tc>
        <w:tc>
          <w:tcPr>
            <w:tcW w:w="169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联系电话</w:t>
            </w:r>
            <w:r>
              <w:rPr>
                <w:rFonts w:hint="eastAsia" w:ascii="宋体" w:hAnsi="宋体" w:cs="Times New Roman"/>
                <w:sz w:val="24"/>
              </w:rPr>
              <w:t>电话</w:t>
            </w:r>
          </w:p>
        </w:tc>
        <w:tc>
          <w:tcPr>
            <w:tcW w:w="3339" w:type="dxa"/>
            <w:gridSpan w:val="4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/>
                <w:sz w:val="24"/>
                <w:lang w:val="en-US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合同签订时间</w:t>
            </w:r>
          </w:p>
        </w:tc>
        <w:tc>
          <w:tcPr>
            <w:tcW w:w="2888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2023.5.8</w:t>
            </w:r>
          </w:p>
        </w:tc>
        <w:tc>
          <w:tcPr>
            <w:tcW w:w="169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</w:rPr>
            </w:pPr>
            <w:r>
              <w:rPr>
                <w:rFonts w:hint="eastAsia" w:ascii="宋体" w:hAnsi="宋体" w:cs="Times New Roman"/>
                <w:sz w:val="24"/>
              </w:rPr>
              <w:t>合同编号</w:t>
            </w:r>
          </w:p>
        </w:tc>
        <w:tc>
          <w:tcPr>
            <w:tcW w:w="3339" w:type="dxa"/>
            <w:gridSpan w:val="4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eastAsia="zh-CN"/>
              </w:rPr>
              <w:t>ZJP2023-0</w:t>
            </w: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合同金额（万元）</w:t>
            </w:r>
          </w:p>
        </w:tc>
        <w:tc>
          <w:tcPr>
            <w:tcW w:w="2888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0.5</w:t>
            </w:r>
          </w:p>
        </w:tc>
        <w:tc>
          <w:tcPr>
            <w:tcW w:w="169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业务</w:t>
            </w:r>
            <w:r>
              <w:rPr>
                <w:rFonts w:hint="eastAsia" w:ascii="宋体" w:hAnsi="宋体" w:cs="Times New Roman"/>
                <w:sz w:val="24"/>
              </w:rPr>
              <w:t>员</w:t>
            </w:r>
          </w:p>
        </w:tc>
        <w:tc>
          <w:tcPr>
            <w:tcW w:w="3339" w:type="dxa"/>
            <w:gridSpan w:val="4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郭成勇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0220" w:type="dxa"/>
            <w:gridSpan w:val="9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</w:rPr>
            </w:pPr>
            <w:r>
              <w:rPr>
                <w:rFonts w:hint="eastAsia" w:ascii="宋体" w:hAnsi="宋体" w:cs="Times New Roman"/>
                <w:sz w:val="24"/>
              </w:rPr>
              <w:t>二、过程记录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评价方案完成时间</w:t>
            </w:r>
          </w:p>
        </w:tc>
        <w:tc>
          <w:tcPr>
            <w:tcW w:w="288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-</w:t>
            </w:r>
          </w:p>
        </w:tc>
        <w:tc>
          <w:tcPr>
            <w:tcW w:w="233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</w:rPr>
            </w:pPr>
            <w:r>
              <w:rPr>
                <w:rFonts w:hint="eastAsia" w:ascii="宋体" w:hAnsi="宋体" w:cs="Times New Roman"/>
                <w:sz w:val="24"/>
              </w:rPr>
              <w:t>评价方案审查时间</w:t>
            </w:r>
          </w:p>
        </w:tc>
        <w:tc>
          <w:tcPr>
            <w:tcW w:w="269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检测方案完成时间</w:t>
            </w:r>
          </w:p>
        </w:tc>
        <w:tc>
          <w:tcPr>
            <w:tcW w:w="2888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2023.5.8</w:t>
            </w:r>
          </w:p>
        </w:tc>
        <w:tc>
          <w:tcPr>
            <w:tcW w:w="233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</w:rPr>
            </w:pPr>
            <w:r>
              <w:rPr>
                <w:rFonts w:hint="eastAsia" w:ascii="宋体" w:hAnsi="宋体" w:cs="Times New Roman"/>
                <w:sz w:val="24"/>
              </w:rPr>
              <w:t>检测方案审查时间</w:t>
            </w:r>
          </w:p>
        </w:tc>
        <w:tc>
          <w:tcPr>
            <w:tcW w:w="2699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2023.5.8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项目负责人</w:t>
            </w:r>
          </w:p>
        </w:tc>
        <w:tc>
          <w:tcPr>
            <w:tcW w:w="288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陈灏</w:t>
            </w:r>
          </w:p>
        </w:tc>
        <w:tc>
          <w:tcPr>
            <w:tcW w:w="2333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</w:rPr>
            </w:pPr>
            <w:r>
              <w:rPr>
                <w:rFonts w:hint="eastAsia" w:ascii="宋体" w:hAnsi="宋体" w:cs="Times New Roman"/>
                <w:sz w:val="24"/>
              </w:rPr>
              <w:t>报告书编写人</w:t>
            </w:r>
          </w:p>
        </w:tc>
        <w:tc>
          <w:tcPr>
            <w:tcW w:w="269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陈灏、易政虎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项目参与人员</w:t>
            </w:r>
          </w:p>
        </w:tc>
        <w:tc>
          <w:tcPr>
            <w:tcW w:w="7920" w:type="dxa"/>
            <w:gridSpan w:val="8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陈灏、易政虎、毛久海、宋化维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现场工作起止时间</w:t>
            </w:r>
          </w:p>
        </w:tc>
        <w:tc>
          <w:tcPr>
            <w:tcW w:w="288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2023.5.9</w:t>
            </w:r>
          </w:p>
        </w:tc>
        <w:tc>
          <w:tcPr>
            <w:tcW w:w="2050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</w:rPr>
            </w:pPr>
            <w:r>
              <w:rPr>
                <w:rFonts w:hint="eastAsia" w:ascii="宋体" w:hAnsi="宋体" w:cs="Times New Roman"/>
                <w:sz w:val="24"/>
              </w:rPr>
              <w:t>初稿完成时间</w:t>
            </w:r>
          </w:p>
        </w:tc>
        <w:tc>
          <w:tcPr>
            <w:tcW w:w="2982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2023.5.23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一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级审核</w:t>
            </w:r>
          </w:p>
        </w:tc>
        <w:tc>
          <w:tcPr>
            <w:tcW w:w="2888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蔡杰2023.5.23</w:t>
            </w:r>
          </w:p>
        </w:tc>
        <w:tc>
          <w:tcPr>
            <w:tcW w:w="143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</w:rPr>
            </w:pPr>
            <w:r>
              <w:rPr>
                <w:rFonts w:hint="eastAsia" w:ascii="宋体" w:hAnsi="宋体" w:cs="Times New Roman"/>
                <w:sz w:val="24"/>
              </w:rPr>
              <w:t>二</w:t>
            </w: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级审核</w:t>
            </w:r>
          </w:p>
        </w:tc>
        <w:tc>
          <w:tcPr>
            <w:tcW w:w="3600" w:type="dxa"/>
            <w:gridSpan w:val="5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内审修改完成时间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2023.5.24</w:t>
            </w:r>
          </w:p>
        </w:tc>
        <w:tc>
          <w:tcPr>
            <w:tcW w:w="14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</w:rPr>
            </w:pPr>
            <w:r>
              <w:rPr>
                <w:rFonts w:hint="eastAsia" w:ascii="宋体" w:hAnsi="宋体" w:cs="Times New Roman"/>
                <w:sz w:val="24"/>
              </w:rPr>
              <w:t>质量监督员</w:t>
            </w:r>
          </w:p>
        </w:tc>
        <w:tc>
          <w:tcPr>
            <w:tcW w:w="143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邓宇</w:t>
            </w:r>
          </w:p>
        </w:tc>
        <w:tc>
          <w:tcPr>
            <w:tcW w:w="2160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</w:rPr>
            </w:pPr>
            <w:r>
              <w:rPr>
                <w:rFonts w:hint="eastAsia" w:ascii="宋体" w:hAnsi="宋体" w:cs="Times New Roman"/>
                <w:sz w:val="24"/>
              </w:rPr>
              <w:t>部门负责人</w:t>
            </w:r>
          </w:p>
        </w:tc>
        <w:tc>
          <w:tcPr>
            <w:tcW w:w="14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潘化兵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3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送外审时间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-</w:t>
            </w:r>
          </w:p>
        </w:tc>
        <w:tc>
          <w:tcPr>
            <w:tcW w:w="14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</w:rPr>
            </w:pPr>
            <w:r>
              <w:rPr>
                <w:rFonts w:hint="eastAsia" w:ascii="宋体" w:hAnsi="宋体" w:cs="Times New Roman"/>
                <w:sz w:val="24"/>
              </w:rPr>
              <w:t>外审时间</w:t>
            </w:r>
          </w:p>
        </w:tc>
        <w:tc>
          <w:tcPr>
            <w:tcW w:w="143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-</w:t>
            </w:r>
          </w:p>
        </w:tc>
        <w:tc>
          <w:tcPr>
            <w:tcW w:w="2160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</w:rPr>
            </w:pPr>
            <w:r>
              <w:rPr>
                <w:rFonts w:hint="eastAsia" w:ascii="宋体" w:hAnsi="宋体" w:cs="Times New Roman"/>
                <w:sz w:val="24"/>
              </w:rPr>
              <w:t>外审修改完成时间</w:t>
            </w:r>
          </w:p>
        </w:tc>
        <w:tc>
          <w:tcPr>
            <w:tcW w:w="14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  <w:jc w:val="center"/>
        </w:trPr>
        <w:tc>
          <w:tcPr>
            <w:tcW w:w="23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报告书结论</w:t>
            </w:r>
          </w:p>
        </w:tc>
        <w:tc>
          <w:tcPr>
            <w:tcW w:w="7920" w:type="dxa"/>
            <w:gridSpan w:val="8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90" w:lineRule="exact"/>
              <w:ind w:firstLine="484" w:firstLineChars="200"/>
              <w:textAlignment w:val="auto"/>
              <w:rPr>
                <w:rFonts w:hint="eastAsia" w:ascii="仿宋" w:hAnsi="仿宋" w:eastAsia="仿宋" w:cs="仿宋"/>
                <w:color w:val="auto"/>
                <w:spacing w:val="11"/>
                <w:kern w:val="28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11"/>
                <w:kern w:val="28"/>
                <w:sz w:val="22"/>
                <w:szCs w:val="22"/>
                <w:lang w:val="en-US" w:eastAsia="zh-CN"/>
              </w:rPr>
              <w:t>该公司运行过程中可能产生或存在的主要职业病危害因素如下</w:t>
            </w:r>
            <w:r>
              <w:rPr>
                <w:rFonts w:hint="eastAsia" w:ascii="仿宋" w:hAnsi="仿宋" w:eastAsia="仿宋" w:cs="仿宋"/>
                <w:color w:val="auto"/>
                <w:spacing w:val="11"/>
                <w:kern w:val="0"/>
                <w:sz w:val="22"/>
                <w:szCs w:val="22"/>
                <w:lang w:val="en-US" w:eastAsia="zh-CN"/>
              </w:rPr>
              <w:t>白云石粉</w:t>
            </w:r>
            <w:r>
              <w:rPr>
                <w:rFonts w:hint="eastAsia" w:ascii="仿宋" w:hAnsi="仿宋" w:eastAsia="仿宋" w:cs="仿宋"/>
                <w:color w:val="auto"/>
                <w:spacing w:val="11"/>
                <w:kern w:val="0"/>
                <w:sz w:val="22"/>
                <w:szCs w:val="22"/>
                <w:lang w:eastAsia="zh-CN"/>
              </w:rPr>
              <w:t>尘、</w:t>
            </w:r>
            <w:r>
              <w:rPr>
                <w:rFonts w:hint="eastAsia" w:ascii="仿宋" w:hAnsi="仿宋" w:eastAsia="仿宋" w:cs="仿宋"/>
                <w:color w:val="auto"/>
                <w:spacing w:val="11"/>
                <w:kern w:val="0"/>
                <w:sz w:val="22"/>
                <w:szCs w:val="22"/>
              </w:rPr>
              <w:t>噪声</w:t>
            </w:r>
            <w:r>
              <w:rPr>
                <w:rFonts w:hint="eastAsia" w:ascii="仿宋" w:hAnsi="仿宋" w:eastAsia="仿宋" w:cs="仿宋"/>
                <w:color w:val="auto"/>
                <w:spacing w:val="11"/>
                <w:kern w:val="0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color w:val="auto"/>
                <w:spacing w:val="11"/>
                <w:kern w:val="0"/>
                <w:sz w:val="22"/>
                <w:szCs w:val="22"/>
                <w:lang w:val="en-US" w:eastAsia="zh-CN"/>
              </w:rPr>
              <w:t>手传振动</w:t>
            </w:r>
            <w:r>
              <w:rPr>
                <w:rFonts w:hint="eastAsia" w:ascii="仿宋" w:hAnsi="仿宋" w:eastAsia="仿宋" w:cs="仿宋"/>
                <w:color w:val="auto"/>
                <w:spacing w:val="11"/>
                <w:kern w:val="28"/>
                <w:sz w:val="22"/>
                <w:szCs w:val="22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90" w:lineRule="exact"/>
              <w:ind w:firstLine="484" w:firstLineChars="200"/>
              <w:textAlignment w:val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28"/>
                <w:sz w:val="22"/>
                <w:szCs w:val="22"/>
              </w:rPr>
              <w:t>本次检测结果：</w:t>
            </w:r>
            <w:bookmarkStart w:id="0" w:name="_Toc17702731"/>
            <w:bookmarkStart w:id="1" w:name="_Toc17702989"/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0"/>
                <w:sz w:val="22"/>
                <w:szCs w:val="22"/>
              </w:rPr>
              <w:t>检测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0"/>
                <w:sz w:val="22"/>
                <w:szCs w:val="22"/>
                <w:lang w:eastAsia="zh-CN"/>
              </w:rPr>
              <w:t>噪声结果显示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11"/>
                <w:kern w:val="0"/>
                <w:sz w:val="22"/>
                <w:szCs w:val="22"/>
                <w:lang w:val="en-US" w:eastAsia="zh-CN"/>
              </w:rPr>
              <w:t>凿</w:t>
            </w:r>
            <w:r>
              <w:rPr>
                <w:rFonts w:hint="default" w:ascii="仿宋_GB2312" w:hAnsi="仿宋_GB2312" w:eastAsia="仿宋_GB2312" w:cs="仿宋_GB2312"/>
                <w:color w:val="auto"/>
                <w:spacing w:val="11"/>
                <w:kern w:val="0"/>
                <w:sz w:val="22"/>
                <w:szCs w:val="22"/>
                <w:lang w:val="en-US" w:eastAsia="zh-CN"/>
              </w:rPr>
              <w:t>岩工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0"/>
                <w:sz w:val="22"/>
                <w:szCs w:val="22"/>
                <w:lang w:eastAsia="zh-CN"/>
              </w:rPr>
              <w:t>接触噪声强度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0"/>
                <w:sz w:val="22"/>
                <w:szCs w:val="22"/>
                <w:lang w:val="en-US" w:eastAsia="zh-CN"/>
              </w:rPr>
              <w:t>超标，其余工种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0"/>
                <w:sz w:val="22"/>
                <w:szCs w:val="22"/>
                <w:lang w:eastAsia="zh-CN"/>
              </w:rPr>
              <w:t>接触噪声强度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0"/>
                <w:sz w:val="22"/>
                <w:szCs w:val="22"/>
              </w:rPr>
              <w:t>符合职业接触限值要求</w:t>
            </w:r>
            <w:bookmarkEnd w:id="0"/>
            <w:bookmarkEnd w:id="1"/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0"/>
                <w:sz w:val="22"/>
                <w:szCs w:val="22"/>
                <w:lang w:eastAsia="zh-CN"/>
              </w:rPr>
              <w:t>。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0"/>
                <w:sz w:val="22"/>
                <w:szCs w:val="22"/>
              </w:rPr>
              <w:t>凿岩工接触噪声强度超标原因分析：手持式凿岩机本身为高噪声设备；凿岩区域位于凹型采面，四周较为封闭，就容易产生回声，且回声较大；从而导致凿岩工岗位噪声强度超标。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28"/>
                <w:sz w:val="22"/>
                <w:szCs w:val="22"/>
                <w:lang w:val="en-US" w:eastAsia="zh-CN"/>
              </w:rPr>
              <w:t>各工种白云石粉尘和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0"/>
                <w:sz w:val="22"/>
                <w:szCs w:val="22"/>
                <w:lang w:val="en-US" w:eastAsia="zh-CN"/>
              </w:rPr>
              <w:t>凿岩工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0"/>
                <w:sz w:val="22"/>
                <w:szCs w:val="22"/>
                <w:lang w:eastAsia="zh-CN"/>
              </w:rPr>
              <w:t>接触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8"/>
                <w:sz w:val="22"/>
                <w:szCs w:val="22"/>
                <w:shd w:val="clear" w:color="auto" w:fill="auto"/>
                <w:lang w:val="en-US" w:eastAsia="zh-CN"/>
              </w:rPr>
              <w:t>手传振动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0"/>
                <w:sz w:val="22"/>
                <w:szCs w:val="22"/>
                <w:lang w:eastAsia="zh-CN"/>
              </w:rPr>
              <w:t>强度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28"/>
                <w:sz w:val="22"/>
                <w:szCs w:val="22"/>
              </w:rPr>
              <w:t>均符合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sz w:val="22"/>
                <w:szCs w:val="22"/>
              </w:rPr>
              <w:t>《工作场所有害因素职业接触限值第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sz w:val="22"/>
                <w:szCs w:val="22"/>
              </w:rPr>
              <w:t>部分：化学有害因素》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6"/>
                <w:sz w:val="22"/>
                <w:szCs w:val="22"/>
                <w:lang w:val="en-US" w:eastAsia="zh-CN"/>
              </w:rPr>
              <w:t>/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6"/>
                <w:sz w:val="22"/>
                <w:szCs w:val="22"/>
                <w:lang w:eastAsia="zh-CN"/>
              </w:rPr>
              <w:t>行业标准第1号修改单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2"/>
                <w:sz w:val="22"/>
                <w:szCs w:val="21"/>
                <w:lang w:val="en-US" w:eastAsia="zh-CN" w:bidi="ar-SA"/>
              </w:rPr>
              <w:t xml:space="preserve">GBZ2.1-2019 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6"/>
                <w:sz w:val="22"/>
                <w:szCs w:val="22"/>
              </w:rPr>
              <w:t>/XG1-2022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28"/>
                <w:sz w:val="22"/>
                <w:szCs w:val="22"/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28"/>
                <w:sz w:val="22"/>
                <w:szCs w:val="21"/>
              </w:rPr>
              <w:t>《工作场所有害因素职业接触限值第二部分：物理因素》GBZ2.2-2007的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11"/>
                <w:kern w:val="28"/>
                <w:sz w:val="22"/>
                <w:szCs w:val="22"/>
              </w:rPr>
              <w:t>规定要求。</w:t>
            </w:r>
          </w:p>
        </w:tc>
      </w:tr>
    </w:tbl>
    <w:p>
      <w:pPr>
        <w:jc w:val="center"/>
        <w:rPr>
          <w:rFonts w:ascii="宋体" w:hAnsi="宋体"/>
          <w:sz w:val="28"/>
          <w:szCs w:val="28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18" w:right="1418" w:bottom="1418" w:left="1418" w:header="851" w:footer="992" w:gutter="0"/>
          <w:pgNumType w:start="1"/>
          <w:cols w:space="720" w:num="1"/>
          <w:docGrid w:linePitch="312" w:charSpace="0"/>
        </w:sectPr>
      </w:pPr>
    </w:p>
    <w:p>
      <w:pPr>
        <w:pStyle w:val="3"/>
        <w:rPr>
          <w:rFonts w:hint="eastAsia" w:eastAsia="黑体"/>
          <w:lang w:eastAsia="zh-CN"/>
        </w:rPr>
      </w:pPr>
    </w:p>
    <w:p>
      <w:pPr>
        <w:pStyle w:val="3"/>
        <w:rPr>
          <w:rFonts w:hint="eastAsia" w:eastAsia="黑体"/>
          <w:lang w:eastAsia="zh-CN"/>
        </w:rPr>
      </w:pPr>
      <w:r>
        <w:rPr>
          <w:rFonts w:hint="eastAsia" w:eastAsia="黑体"/>
          <w:lang w:eastAsia="zh-CN"/>
        </w:rPr>
        <w:drawing>
          <wp:inline distT="0" distB="0" distL="114300" distR="114300">
            <wp:extent cx="5361940" cy="4022725"/>
            <wp:effectExtent l="0" t="0" r="0" b="0"/>
            <wp:docPr id="4" name="图片 4" descr="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影"/>
                    <pic:cNvPicPr>
                      <a:picLocks noChangeAspect="1"/>
                    </pic:cNvPicPr>
                  </pic:nvPicPr>
                  <pic:blipFill>
                    <a:blip r:embed="rId8"/>
                    <a:srcRect b="23693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黑体"/>
          <w:lang w:eastAsia="zh-CN"/>
        </w:rPr>
      </w:pPr>
    </w:p>
    <w:p>
      <w:pPr>
        <w:pStyle w:val="3"/>
        <w:rPr>
          <w:rFonts w:hint="eastAsia" w:eastAsia="黑体"/>
          <w:lang w:eastAsia="zh-CN"/>
        </w:rPr>
      </w:pPr>
      <w:bookmarkStart w:id="2" w:name="_GoBack"/>
      <w:r>
        <w:rPr>
          <w:rFonts w:hint="eastAsia" w:eastAsia="黑体"/>
          <w:lang w:eastAsia="zh-CN"/>
        </w:rPr>
        <w:drawing>
          <wp:inline distT="0" distB="0" distL="114300" distR="114300">
            <wp:extent cx="5393690" cy="3856990"/>
            <wp:effectExtent l="0" t="0" r="1270" b="13970"/>
            <wp:docPr id="5" name="图片 5" descr="现场检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现场检测"/>
                    <pic:cNvPicPr>
                      <a:picLocks noChangeAspect="1"/>
                    </pic:cNvPicPr>
                  </pic:nvPicPr>
                  <pic:blipFill>
                    <a:blip r:embed="rId9"/>
                    <a:srcRect b="26837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>
      <w:head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3CBB843-2405-4C35-B98D-8F122096AF3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D73A749B-90D3-4892-9927-087FE358113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DE1F805-4433-48DC-8D29-303DE59A6EC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193E6E6B-12BD-4771-8A16-BC45FEB752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="1223" w:wrap="around" w:vAnchor="text" w:hAnchor="page" w:x="9339" w:y="-23"/>
      <w:rPr>
        <w:rStyle w:val="11"/>
        <w:rFonts w:hint="eastAsia"/>
      </w:rPr>
    </w:pPr>
    <w:r>
      <w:rPr>
        <w:rStyle w:val="11"/>
        <w:rFonts w:hint="eastAsia"/>
      </w:rPr>
      <w:t>第</w:t>
    </w:r>
    <w:r>
      <w:fldChar w:fldCharType="begin"/>
    </w:r>
    <w:r>
      <w:rPr>
        <w:rStyle w:val="11"/>
      </w:rPr>
      <w:instrText xml:space="preserve">PAGE  </w:instrText>
    </w:r>
    <w:r>
      <w:fldChar w:fldCharType="separate"/>
    </w:r>
    <w:r>
      <w:rPr>
        <w:rStyle w:val="11"/>
      </w:rPr>
      <w:t>3</w:t>
    </w:r>
    <w:r>
      <w:fldChar w:fldCharType="end"/>
    </w:r>
    <w:r>
      <w:rPr>
        <w:rStyle w:val="11"/>
        <w:rFonts w:hint="eastAsia"/>
      </w:rPr>
      <w:t>页 共3页</w:t>
    </w: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400" w:lineRule="exact"/>
      <w:jc w:val="right"/>
      <w:rPr>
        <w:rFonts w:hint="eastAsia" w:eastAsia="宋体"/>
        <w:b/>
        <w:szCs w:val="21"/>
        <w:lang w:eastAsia="zh-CN"/>
      </w:rPr>
    </w:pPr>
    <w:r>
      <w:rPr>
        <w:rFonts w:hint="eastAsia"/>
        <w:b/>
        <w:szCs w:val="21"/>
        <w:lang w:eastAsia="zh-CN"/>
      </w:rPr>
      <w:t>GZAK-ZYWS/</w:t>
    </w:r>
    <w:r>
      <w:rPr>
        <w:rFonts w:hint="eastAsia"/>
        <w:b/>
        <w:szCs w:val="21"/>
      </w:rPr>
      <w:t>JL-</w:t>
    </w:r>
    <w:r>
      <w:rPr>
        <w:rFonts w:hint="eastAsia"/>
        <w:b/>
        <w:szCs w:val="21"/>
        <w:lang w:val="en-US" w:eastAsia="zh-CN"/>
      </w:rPr>
      <w:t>11</w:t>
    </w:r>
    <w:r>
      <w:rPr>
        <w:rFonts w:hint="eastAsia"/>
        <w:b/>
        <w:szCs w:val="21"/>
      </w:rPr>
      <w:t>-</w:t>
    </w:r>
    <w:r>
      <w:rPr>
        <w:rFonts w:hint="eastAsia"/>
        <w:b/>
        <w:szCs w:val="21"/>
        <w:lang w:eastAsia="zh-CN"/>
      </w:rPr>
      <w:t>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400" w:lineRule="exact"/>
      <w:jc w:val="right"/>
      <w:rPr>
        <w:rFonts w:hint="eastAsia" w:eastAsia="宋体"/>
        <w:b/>
        <w:szCs w:val="21"/>
        <w:lang w:eastAsia="zh-CN"/>
      </w:rPr>
    </w:pPr>
    <w:r>
      <w:rPr>
        <w:rFonts w:hint="eastAsia"/>
        <w:b/>
        <w:szCs w:val="21"/>
        <w:lang w:eastAsia="zh-CN"/>
      </w:rPr>
      <w:t>GZAK-ZYWS/</w:t>
    </w:r>
    <w:r>
      <w:rPr>
        <w:rFonts w:hint="eastAsia"/>
        <w:b/>
        <w:szCs w:val="21"/>
      </w:rPr>
      <w:t>JL-</w:t>
    </w:r>
    <w:r>
      <w:rPr>
        <w:rFonts w:hint="eastAsia"/>
        <w:b/>
        <w:szCs w:val="21"/>
        <w:lang w:val="en-US" w:eastAsia="zh-CN"/>
      </w:rPr>
      <w:t>11</w:t>
    </w:r>
    <w:r>
      <w:rPr>
        <w:rFonts w:hint="eastAsia"/>
        <w:b/>
        <w:szCs w:val="21"/>
      </w:rPr>
      <w:t>-</w:t>
    </w:r>
    <w:r>
      <w:rPr>
        <w:rFonts w:hint="eastAsia"/>
        <w:b/>
        <w:szCs w:val="21"/>
        <w:lang w:eastAsia="zh-CN"/>
      </w:rPr>
      <w:t>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lMzdiOTdmYjQ1ZTk1NDVlMmFhM2I3ZTkyY2NjNjkifQ=="/>
    <w:docVar w:name="KSO_WPS_MARK_KEY" w:val="bd61c5d5-4f51-431e-afcb-a6c3e44f4c4e"/>
  </w:docVars>
  <w:rsids>
    <w:rsidRoot w:val="6B5A4B8B"/>
    <w:rsid w:val="007D3F5B"/>
    <w:rsid w:val="046608FB"/>
    <w:rsid w:val="04E32A8F"/>
    <w:rsid w:val="09402099"/>
    <w:rsid w:val="0AE55920"/>
    <w:rsid w:val="0C425831"/>
    <w:rsid w:val="0D3D4637"/>
    <w:rsid w:val="107D253C"/>
    <w:rsid w:val="12F02078"/>
    <w:rsid w:val="13502FE7"/>
    <w:rsid w:val="174D1015"/>
    <w:rsid w:val="19D73A4C"/>
    <w:rsid w:val="1BCD0CAE"/>
    <w:rsid w:val="21DB6835"/>
    <w:rsid w:val="26B56FF5"/>
    <w:rsid w:val="28A614CB"/>
    <w:rsid w:val="28E7767C"/>
    <w:rsid w:val="2D1E6E96"/>
    <w:rsid w:val="2EE15943"/>
    <w:rsid w:val="31E83E76"/>
    <w:rsid w:val="32940347"/>
    <w:rsid w:val="335A08E4"/>
    <w:rsid w:val="33A32308"/>
    <w:rsid w:val="350D3F40"/>
    <w:rsid w:val="39D77012"/>
    <w:rsid w:val="3B291848"/>
    <w:rsid w:val="3CB7762D"/>
    <w:rsid w:val="43F3362B"/>
    <w:rsid w:val="460725F0"/>
    <w:rsid w:val="4BAD5FAB"/>
    <w:rsid w:val="4BD765E4"/>
    <w:rsid w:val="4F1C0067"/>
    <w:rsid w:val="5214784F"/>
    <w:rsid w:val="52584AA5"/>
    <w:rsid w:val="54E45111"/>
    <w:rsid w:val="55923501"/>
    <w:rsid w:val="561B785A"/>
    <w:rsid w:val="569A4DDE"/>
    <w:rsid w:val="5C365CC9"/>
    <w:rsid w:val="5D030C48"/>
    <w:rsid w:val="5EC05832"/>
    <w:rsid w:val="5ED71909"/>
    <w:rsid w:val="61E75B59"/>
    <w:rsid w:val="625C563D"/>
    <w:rsid w:val="6739053B"/>
    <w:rsid w:val="686F5B71"/>
    <w:rsid w:val="695322AC"/>
    <w:rsid w:val="6B5A4B8B"/>
    <w:rsid w:val="6C652DB8"/>
    <w:rsid w:val="6E0664B4"/>
    <w:rsid w:val="70E63F0A"/>
    <w:rsid w:val="733A7DB2"/>
    <w:rsid w:val="7A310C51"/>
    <w:rsid w:val="7C88356E"/>
    <w:rsid w:val="7EA8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4"/>
    <w:basedOn w:val="1"/>
    <w:next w:val="5"/>
    <w:autoRedefine/>
    <w:qFormat/>
    <w:uiPriority w:val="0"/>
    <w:pPr>
      <w:keepNext/>
      <w:keepLines/>
      <w:tabs>
        <w:tab w:val="left" w:pos="864"/>
      </w:tabs>
      <w:ind w:left="0" w:firstLine="0" w:firstLineChars="0"/>
      <w:outlineLvl w:val="3"/>
    </w:pPr>
    <w:rPr>
      <w:rFonts w:ascii="Arial" w:hAnsi="Arial"/>
      <w:bCs/>
      <w:szCs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autoRedefine/>
    <w:qFormat/>
    <w:uiPriority w:val="0"/>
    <w:pPr>
      <w:spacing w:after="120" w:afterLines="0" w:afterAutospacing="0"/>
    </w:pPr>
  </w:style>
  <w:style w:type="paragraph" w:customStyle="1" w:styleId="3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styleId="5">
    <w:name w:val="Normal Indent"/>
    <w:basedOn w:val="1"/>
    <w:autoRedefine/>
    <w:qFormat/>
    <w:uiPriority w:val="0"/>
    <w:pPr>
      <w:tabs>
        <w:tab w:val="left" w:pos="7770"/>
      </w:tabs>
      <w:ind w:firstLine="420"/>
    </w:pPr>
    <w:rPr>
      <w:sz w:val="24"/>
      <w:szCs w:val="20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Message Header"/>
    <w:basedOn w:val="1"/>
    <w:next w:val="2"/>
    <w:autoRedefine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</w:rPr>
  </w:style>
  <w:style w:type="character" w:styleId="11">
    <w:name w:val="page number"/>
    <w:basedOn w:val="10"/>
    <w:autoRedefine/>
    <w:qFormat/>
    <w:uiPriority w:val="0"/>
  </w:style>
  <w:style w:type="paragraph" w:customStyle="1" w:styleId="12">
    <w:name w:val="正文部分"/>
    <w:basedOn w:val="1"/>
    <w:autoRedefine/>
    <w:qFormat/>
    <w:uiPriority w:val="99"/>
    <w:pPr>
      <w:tabs>
        <w:tab w:val="left" w:pos="7770"/>
      </w:tabs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3086</Words>
  <Characters>3362</Characters>
  <Lines>0</Lines>
  <Paragraphs>0</Paragraphs>
  <TotalTime>2</TotalTime>
  <ScaleCrop>false</ScaleCrop>
  <LinksUpToDate>false</LinksUpToDate>
  <CharactersWithSpaces>5073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2023-06-15T02:11:00Z</dcterms:created>
  <dc:creator>远远</dc:creator>
  <cp:lastModifiedBy>3817</cp:lastModifiedBy>
  <cp:lastPrinted>2024-01-17T06:35:00Z</cp:lastPrinted>
  <dcterms:modified xsi:type="dcterms:W3CDTF">2024-04-10T02:38:22Z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31B32F4E0C984F13B5D6D72A43AFA28B_11</vt:lpwstr>
  </property>
</Properties>
</file>